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68E3" w14:textId="77777777" w:rsidR="00D5089A" w:rsidRDefault="00D5089A">
      <w:bookmarkStart w:id="0" w:name="_GoBack"/>
      <w:bookmarkEnd w:id="0"/>
    </w:p>
    <w:p w14:paraId="6B6380C3" w14:textId="77777777" w:rsidR="00D5089A" w:rsidRDefault="00D5089A"/>
    <w:p w14:paraId="634FB0CC" w14:textId="77777777" w:rsidR="00D5089A" w:rsidRDefault="00D5089A" w:rsidP="00D5089A">
      <w:pPr>
        <w:jc w:val="center"/>
      </w:pPr>
      <w:r w:rsidRPr="000F22E2">
        <w:t>Cours</w:t>
      </w:r>
    </w:p>
    <w:p w14:paraId="033E7AF9" w14:textId="77777777" w:rsidR="00D5089A" w:rsidRDefault="00D5089A" w:rsidP="00D5089A">
      <w:pPr>
        <w:jc w:val="center"/>
      </w:pPr>
      <w:r>
        <w:t xml:space="preserve">Droit international de la santé </w:t>
      </w:r>
    </w:p>
    <w:p w14:paraId="0F005569" w14:textId="77777777" w:rsidR="00D5089A" w:rsidRDefault="00D5089A" w:rsidP="00D5089A">
      <w:pPr>
        <w:jc w:val="center"/>
      </w:pPr>
    </w:p>
    <w:p w14:paraId="1AD96468" w14:textId="77777777" w:rsidR="00D5089A" w:rsidRDefault="00D5089A" w:rsidP="00D5089A">
      <w:pPr>
        <w:jc w:val="center"/>
      </w:pPr>
    </w:p>
    <w:p w14:paraId="20EDAA4C" w14:textId="77777777" w:rsidR="00D5089A" w:rsidRDefault="00D5089A" w:rsidP="00D5089A">
      <w:pPr>
        <w:jc w:val="center"/>
      </w:pPr>
      <w:r>
        <w:t xml:space="preserve">Laurent </w:t>
      </w:r>
      <w:proofErr w:type="spellStart"/>
      <w:r>
        <w:t>Sermet</w:t>
      </w:r>
      <w:proofErr w:type="spellEnd"/>
      <w:r>
        <w:t xml:space="preserve"> </w:t>
      </w:r>
    </w:p>
    <w:p w14:paraId="58AAE825" w14:textId="77777777" w:rsidR="00D5089A" w:rsidRDefault="00D5089A" w:rsidP="00D5089A">
      <w:pPr>
        <w:jc w:val="center"/>
      </w:pPr>
      <w:r>
        <w:t xml:space="preserve">Professeur à l’Institut d’études politiques d’Aix-en-Provence </w:t>
      </w:r>
    </w:p>
    <w:p w14:paraId="2F98B8AC" w14:textId="77777777" w:rsidR="00D5089A" w:rsidRDefault="00D5089A" w:rsidP="00D5089A">
      <w:pPr>
        <w:jc w:val="center"/>
      </w:pPr>
      <w:r>
        <w:t xml:space="preserve">ADES Aix-Marseille Université </w:t>
      </w:r>
    </w:p>
    <w:p w14:paraId="10F1612C" w14:textId="77777777" w:rsidR="00D5089A" w:rsidRDefault="00D5089A" w:rsidP="00D5089A">
      <w:pPr>
        <w:jc w:val="center"/>
      </w:pPr>
      <w:r>
        <w:t xml:space="preserve">2019-2020 </w:t>
      </w:r>
    </w:p>
    <w:p w14:paraId="1729A1CA" w14:textId="77777777" w:rsidR="00D5089A" w:rsidRPr="00D5089A" w:rsidRDefault="00D5089A" w:rsidP="00D5089A">
      <w:pPr>
        <w:jc w:val="center"/>
        <w:rPr>
          <w:b/>
        </w:rPr>
      </w:pPr>
    </w:p>
    <w:p w14:paraId="33307CD4" w14:textId="77777777" w:rsidR="00D5089A" w:rsidRDefault="00D5089A"/>
    <w:p w14:paraId="66319E90" w14:textId="77777777" w:rsidR="00D5089A" w:rsidRDefault="00D5089A"/>
    <w:p w14:paraId="189CFA71" w14:textId="77777777" w:rsidR="00D5089A" w:rsidRDefault="00D5089A"/>
    <w:p w14:paraId="59408BC1" w14:textId="77777777" w:rsidR="00D5089A" w:rsidRDefault="00651B1F">
      <w:r>
        <w:t xml:space="preserve">Introduction </w:t>
      </w:r>
    </w:p>
    <w:p w14:paraId="1C3E48A0" w14:textId="77777777" w:rsidR="00651B1F" w:rsidRDefault="00651B1F"/>
    <w:p w14:paraId="1C74EFFA" w14:textId="77777777" w:rsidR="00651B1F" w:rsidRDefault="00651B1F"/>
    <w:p w14:paraId="4D271918" w14:textId="77777777" w:rsidR="00651B1F" w:rsidRDefault="00651B1F" w:rsidP="00651B1F">
      <w:pPr>
        <w:pStyle w:val="Pardeliste"/>
        <w:numPr>
          <w:ilvl w:val="0"/>
          <w:numId w:val="1"/>
        </w:numPr>
      </w:pPr>
      <w:r>
        <w:t xml:space="preserve">Objet du cours </w:t>
      </w:r>
    </w:p>
    <w:p w14:paraId="6FFA8E4C" w14:textId="77777777" w:rsidR="00651B1F" w:rsidRDefault="00651B1F" w:rsidP="00651B1F">
      <w:pPr>
        <w:pStyle w:val="Pardeliste"/>
        <w:numPr>
          <w:ilvl w:val="0"/>
          <w:numId w:val="1"/>
        </w:numPr>
      </w:pPr>
      <w:r>
        <w:t xml:space="preserve">Bibliographie </w:t>
      </w:r>
    </w:p>
    <w:p w14:paraId="7A31FEFA" w14:textId="77777777" w:rsidR="00651B1F" w:rsidRDefault="00651B1F" w:rsidP="00651B1F">
      <w:pPr>
        <w:pStyle w:val="Pardeliste"/>
        <w:numPr>
          <w:ilvl w:val="0"/>
          <w:numId w:val="1"/>
        </w:numPr>
      </w:pPr>
      <w:r>
        <w:t xml:space="preserve">Problématique générale </w:t>
      </w:r>
    </w:p>
    <w:p w14:paraId="6B0FC94F" w14:textId="77777777" w:rsidR="00651B1F" w:rsidRDefault="00651B1F" w:rsidP="00651B1F"/>
    <w:p w14:paraId="57AACBB7" w14:textId="77777777" w:rsidR="00651B1F" w:rsidRDefault="00651B1F" w:rsidP="00651B1F"/>
    <w:p w14:paraId="4E561A99" w14:textId="77777777" w:rsidR="00651B1F" w:rsidRDefault="00651B1F" w:rsidP="00651B1F"/>
    <w:p w14:paraId="584747BB" w14:textId="77777777" w:rsidR="00651B1F" w:rsidRPr="00B6259E" w:rsidRDefault="00651B1F" w:rsidP="00651B1F">
      <w:pPr>
        <w:rPr>
          <w:b/>
        </w:rPr>
      </w:pPr>
      <w:r w:rsidRPr="00B6259E">
        <w:rPr>
          <w:b/>
        </w:rPr>
        <w:t>I – La santé comme un enjeu politique global</w:t>
      </w:r>
      <w:r w:rsidR="00FB7B1D" w:rsidRPr="00B6259E">
        <w:rPr>
          <w:b/>
        </w:rPr>
        <w:t xml:space="preserve"> : acteurs et lieux de coopération </w:t>
      </w:r>
    </w:p>
    <w:p w14:paraId="4197BD35" w14:textId="77777777" w:rsidR="00B434E4" w:rsidRDefault="00B434E4" w:rsidP="00651B1F"/>
    <w:p w14:paraId="75425FC9" w14:textId="77777777" w:rsidR="00B434E4" w:rsidRDefault="00B434E4" w:rsidP="00651B1F"/>
    <w:p w14:paraId="0E619171" w14:textId="77777777" w:rsidR="00B434E4" w:rsidRDefault="00B434E4" w:rsidP="00651B1F">
      <w:r>
        <w:t xml:space="preserve">La santé dans les relations internationales </w:t>
      </w:r>
    </w:p>
    <w:p w14:paraId="5015536C" w14:textId="77777777" w:rsidR="00B434E4" w:rsidRDefault="00B434E4" w:rsidP="00651B1F"/>
    <w:p w14:paraId="5D2E38FD" w14:textId="77777777" w:rsidR="00B434E4" w:rsidRDefault="00B434E4" w:rsidP="00651B1F"/>
    <w:p w14:paraId="514D2B2F" w14:textId="77777777" w:rsidR="00B434E4" w:rsidRDefault="00B434E4" w:rsidP="00B434E4">
      <w:pPr>
        <w:pStyle w:val="Pardeliste"/>
        <w:numPr>
          <w:ilvl w:val="0"/>
          <w:numId w:val="2"/>
        </w:numPr>
      </w:pPr>
      <w:r>
        <w:t>La conférence d’Alma-Ata 1978</w:t>
      </w:r>
    </w:p>
    <w:p w14:paraId="187E8BC9" w14:textId="77777777" w:rsidR="00B434E4" w:rsidRDefault="00B434E4" w:rsidP="00B434E4">
      <w:pPr>
        <w:pStyle w:val="Pardeliste"/>
        <w:numPr>
          <w:ilvl w:val="0"/>
          <w:numId w:val="2"/>
        </w:numPr>
      </w:pPr>
      <w:r>
        <w:t xml:space="preserve">Les ministres de la santé des BRICS </w:t>
      </w:r>
    </w:p>
    <w:p w14:paraId="49C54C1A" w14:textId="77777777" w:rsidR="00B434E4" w:rsidRDefault="00B434E4" w:rsidP="00B434E4">
      <w:pPr>
        <w:pStyle w:val="Pardeliste"/>
        <w:numPr>
          <w:ilvl w:val="0"/>
          <w:numId w:val="2"/>
        </w:numPr>
      </w:pPr>
      <w:r>
        <w:t xml:space="preserve">L’initiative politique étrangère et santé globale </w:t>
      </w:r>
    </w:p>
    <w:p w14:paraId="3105501F" w14:textId="77777777" w:rsidR="00D5089A" w:rsidRDefault="00D5089A"/>
    <w:p w14:paraId="33DF8476" w14:textId="77777777" w:rsidR="00D5089A" w:rsidRDefault="00D5089A"/>
    <w:p w14:paraId="20E97C7C" w14:textId="5E6A7250" w:rsidR="00D5089A" w:rsidRDefault="00B434E4">
      <w:r>
        <w:t xml:space="preserve">La santé dans les </w:t>
      </w:r>
      <w:r w:rsidR="004E1F4B">
        <w:t xml:space="preserve">relations institutionnelles </w:t>
      </w:r>
      <w:r>
        <w:t xml:space="preserve"> </w:t>
      </w:r>
    </w:p>
    <w:p w14:paraId="38595DD1" w14:textId="77777777" w:rsidR="00D5089A" w:rsidRDefault="00D5089A"/>
    <w:p w14:paraId="5770DA50" w14:textId="77777777" w:rsidR="00D5089A" w:rsidRDefault="00FB7B1D" w:rsidP="00B434E4">
      <w:pPr>
        <w:pStyle w:val="Pardeliste"/>
        <w:numPr>
          <w:ilvl w:val="0"/>
          <w:numId w:val="3"/>
        </w:numPr>
      </w:pPr>
      <w:r>
        <w:t>L</w:t>
      </w:r>
      <w:r w:rsidR="00B434E4">
        <w:t xml:space="preserve">’OMS </w:t>
      </w:r>
      <w:r>
        <w:t>comme institution spécialisée</w:t>
      </w:r>
    </w:p>
    <w:p w14:paraId="1F742288" w14:textId="77777777" w:rsidR="00B434E4" w:rsidRDefault="00FB7B1D" w:rsidP="00B434E4">
      <w:pPr>
        <w:pStyle w:val="Pardeliste"/>
        <w:numPr>
          <w:ilvl w:val="0"/>
          <w:numId w:val="3"/>
        </w:numPr>
      </w:pPr>
      <w:r>
        <w:t xml:space="preserve">La querelle de la représentativité à l’Assemblée mondiale de la santé </w:t>
      </w:r>
    </w:p>
    <w:p w14:paraId="455D6B5C" w14:textId="77777777" w:rsidR="00FB7B1D" w:rsidRDefault="00FB7B1D" w:rsidP="00B434E4">
      <w:pPr>
        <w:pStyle w:val="Pardeliste"/>
        <w:numPr>
          <w:ilvl w:val="0"/>
          <w:numId w:val="3"/>
        </w:numPr>
      </w:pPr>
      <w:r>
        <w:t xml:space="preserve">La critique de l’OMS </w:t>
      </w:r>
    </w:p>
    <w:p w14:paraId="2BEC8BDA" w14:textId="77777777" w:rsidR="00FB7B1D" w:rsidRDefault="00FB7B1D" w:rsidP="00FB7B1D"/>
    <w:p w14:paraId="2CBE0576" w14:textId="77777777" w:rsidR="00FB7B1D" w:rsidRDefault="00FB7B1D" w:rsidP="00FB7B1D"/>
    <w:p w14:paraId="10E43C7D" w14:textId="77777777" w:rsidR="00FB7B1D" w:rsidRPr="00B6259E" w:rsidRDefault="00FB7B1D" w:rsidP="00FB7B1D">
      <w:pPr>
        <w:rPr>
          <w:b/>
        </w:rPr>
      </w:pPr>
      <w:r w:rsidRPr="00B6259E">
        <w:rPr>
          <w:b/>
        </w:rPr>
        <w:t xml:space="preserve">II – La santé comme enjeu du droit international : entre soft et hard </w:t>
      </w:r>
      <w:proofErr w:type="spellStart"/>
      <w:r w:rsidRPr="00B6259E">
        <w:rPr>
          <w:b/>
        </w:rPr>
        <w:t>law</w:t>
      </w:r>
      <w:proofErr w:type="spellEnd"/>
      <w:r w:rsidR="00B6259E">
        <w:rPr>
          <w:b/>
        </w:rPr>
        <w:t xml:space="preserve">, entre fragmentation et émergence </w:t>
      </w:r>
    </w:p>
    <w:p w14:paraId="1EF138DD" w14:textId="77777777" w:rsidR="00FB7B1D" w:rsidRDefault="00FB7B1D" w:rsidP="00FB7B1D"/>
    <w:p w14:paraId="271F4BA1" w14:textId="77777777" w:rsidR="00FB7B1D" w:rsidRDefault="00FB7B1D" w:rsidP="00FB7B1D"/>
    <w:p w14:paraId="76A5350E" w14:textId="77777777" w:rsidR="00FB7B1D" w:rsidRDefault="00FB7B1D" w:rsidP="00FB7B1D">
      <w:r>
        <w:t>L’</w:t>
      </w:r>
      <w:r w:rsidR="00855726">
        <w:t>A</w:t>
      </w:r>
      <w:r>
        <w:t>ssemblée mondiale de la santé</w:t>
      </w:r>
      <w:r w:rsidR="00B6259E">
        <w:t xml:space="preserve"> : </w:t>
      </w:r>
      <w:r>
        <w:t xml:space="preserve">source </w:t>
      </w:r>
      <w:r w:rsidR="00B6259E">
        <w:t xml:space="preserve">d’un </w:t>
      </w:r>
      <w:r>
        <w:t xml:space="preserve">droit international </w:t>
      </w:r>
      <w:proofErr w:type="gramStart"/>
      <w:r>
        <w:t xml:space="preserve">de la santé </w:t>
      </w:r>
      <w:r w:rsidR="00B6259E">
        <w:t>spécialisé</w:t>
      </w:r>
      <w:proofErr w:type="gramEnd"/>
      <w:r w:rsidR="00B6259E">
        <w:t xml:space="preserve"> </w:t>
      </w:r>
    </w:p>
    <w:p w14:paraId="3AF1448F" w14:textId="77777777" w:rsidR="00FB7B1D" w:rsidRDefault="00FB7B1D" w:rsidP="00FB7B1D"/>
    <w:p w14:paraId="54E00022" w14:textId="77777777" w:rsidR="00FB7B1D" w:rsidRDefault="00FB7B1D" w:rsidP="00FB7B1D"/>
    <w:p w14:paraId="3071FE8E" w14:textId="77777777" w:rsidR="00FB7B1D" w:rsidRDefault="00FB7B1D" w:rsidP="00FB7B1D">
      <w:pPr>
        <w:pStyle w:val="Pardeliste"/>
        <w:numPr>
          <w:ilvl w:val="0"/>
          <w:numId w:val="4"/>
        </w:numPr>
      </w:pPr>
      <w:r>
        <w:t xml:space="preserve">La législation sanitaire internationale avant l’OMS </w:t>
      </w:r>
    </w:p>
    <w:p w14:paraId="203F5E23" w14:textId="77777777" w:rsidR="00FB7B1D" w:rsidRDefault="00FB7B1D" w:rsidP="00FB7B1D">
      <w:pPr>
        <w:pStyle w:val="Pardeliste"/>
        <w:numPr>
          <w:ilvl w:val="0"/>
          <w:numId w:val="4"/>
        </w:numPr>
      </w:pPr>
      <w:r>
        <w:t xml:space="preserve">Le système normatif de l’OMS </w:t>
      </w:r>
    </w:p>
    <w:p w14:paraId="3A0B224E" w14:textId="77777777" w:rsidR="00FB7B1D" w:rsidRDefault="00FB7B1D" w:rsidP="00FB7B1D">
      <w:pPr>
        <w:pStyle w:val="Pardeliste"/>
        <w:numPr>
          <w:ilvl w:val="0"/>
          <w:numId w:val="4"/>
        </w:numPr>
      </w:pPr>
      <w:r>
        <w:lastRenderedPageBreak/>
        <w:t xml:space="preserve">Les actes contraignants : conventions et normes techniques </w:t>
      </w:r>
    </w:p>
    <w:p w14:paraId="582FF003" w14:textId="77777777" w:rsidR="00FB7B1D" w:rsidRDefault="00FB7B1D" w:rsidP="00FB7B1D">
      <w:pPr>
        <w:pStyle w:val="Pardeliste"/>
        <w:numPr>
          <w:ilvl w:val="0"/>
          <w:numId w:val="4"/>
        </w:numPr>
      </w:pPr>
      <w:r>
        <w:t xml:space="preserve">La soft </w:t>
      </w:r>
      <w:proofErr w:type="spellStart"/>
      <w:r>
        <w:t>law</w:t>
      </w:r>
      <w:proofErr w:type="spellEnd"/>
      <w:r>
        <w:t xml:space="preserve"> de l’OMS</w:t>
      </w:r>
    </w:p>
    <w:p w14:paraId="42178F96" w14:textId="6D375BBA" w:rsidR="00B6259E" w:rsidRDefault="00B6259E" w:rsidP="00FB7B1D">
      <w:pPr>
        <w:pStyle w:val="Pardeliste"/>
        <w:numPr>
          <w:ilvl w:val="0"/>
          <w:numId w:val="4"/>
        </w:numPr>
      </w:pPr>
      <w:r>
        <w:t xml:space="preserve">Conclusion provisoire : la sous-utilisation du </w:t>
      </w:r>
      <w:r w:rsidR="004E1F4B">
        <w:t xml:space="preserve">système </w:t>
      </w:r>
      <w:r>
        <w:t xml:space="preserve">normatif </w:t>
      </w:r>
    </w:p>
    <w:p w14:paraId="1CEC47EF" w14:textId="7FC6EB66" w:rsidR="00FB7B1D" w:rsidRDefault="00B6259E" w:rsidP="00FB7B1D">
      <w:pPr>
        <w:pStyle w:val="Pardeliste"/>
        <w:numPr>
          <w:ilvl w:val="0"/>
          <w:numId w:val="4"/>
        </w:numPr>
      </w:pPr>
      <w:r>
        <w:t xml:space="preserve">Quels </w:t>
      </w:r>
      <w:r w:rsidR="00855726">
        <w:t xml:space="preserve">enjeux </w:t>
      </w:r>
      <w:r w:rsidR="004E1F4B">
        <w:t xml:space="preserve">à venir </w:t>
      </w:r>
      <w:r w:rsidR="00855726">
        <w:t xml:space="preserve">de législation </w:t>
      </w:r>
      <w:r>
        <w:t xml:space="preserve">internationale ? </w:t>
      </w:r>
    </w:p>
    <w:p w14:paraId="2F905884" w14:textId="77777777" w:rsidR="00FB7B1D" w:rsidRDefault="00FB7B1D" w:rsidP="00FB7B1D"/>
    <w:p w14:paraId="4FA09EBD" w14:textId="77777777" w:rsidR="00FB7B1D" w:rsidRDefault="00FB7B1D" w:rsidP="00FB7B1D"/>
    <w:p w14:paraId="5FF689E1" w14:textId="77777777" w:rsidR="00FB7B1D" w:rsidRDefault="00855726" w:rsidP="00FB7B1D">
      <w:r>
        <w:t xml:space="preserve">La Convention cadre de lutte antitabac : un instrument à vocation autonome </w:t>
      </w:r>
    </w:p>
    <w:p w14:paraId="1014790C" w14:textId="77777777" w:rsidR="00855726" w:rsidRDefault="00855726" w:rsidP="00FB7B1D"/>
    <w:p w14:paraId="7C7481F2" w14:textId="77777777" w:rsidR="00855726" w:rsidRDefault="00B6259E" w:rsidP="00855726">
      <w:pPr>
        <w:pStyle w:val="Pardeliste"/>
        <w:numPr>
          <w:ilvl w:val="0"/>
          <w:numId w:val="5"/>
        </w:numPr>
      </w:pPr>
      <w:r>
        <w:t xml:space="preserve">Objet et finalité </w:t>
      </w:r>
      <w:r w:rsidR="00855726">
        <w:t xml:space="preserve">de la convention </w:t>
      </w:r>
    </w:p>
    <w:p w14:paraId="1CAA10C9" w14:textId="77777777" w:rsidR="00855726" w:rsidRDefault="00B6259E" w:rsidP="00855726">
      <w:pPr>
        <w:pStyle w:val="Pardeliste"/>
        <w:numPr>
          <w:ilvl w:val="0"/>
          <w:numId w:val="5"/>
        </w:numPr>
      </w:pPr>
      <w:r>
        <w:t xml:space="preserve">Le mécanisme de mise en œuvre de la CCLAT </w:t>
      </w:r>
    </w:p>
    <w:p w14:paraId="4352A9D7" w14:textId="77777777" w:rsidR="00B6259E" w:rsidRDefault="00B6259E" w:rsidP="00855726">
      <w:pPr>
        <w:pStyle w:val="Pardeliste"/>
        <w:numPr>
          <w:ilvl w:val="0"/>
          <w:numId w:val="5"/>
        </w:numPr>
      </w:pPr>
      <w:r>
        <w:t>La relation santé publique et commerce dans la Convention révélatrice de la fragmentation du droit international</w:t>
      </w:r>
    </w:p>
    <w:p w14:paraId="554A6722" w14:textId="77777777" w:rsidR="00B6259E" w:rsidRDefault="00B6259E" w:rsidP="00B6259E"/>
    <w:p w14:paraId="22636EE0" w14:textId="77777777" w:rsidR="00B6259E" w:rsidRDefault="00B6259E" w:rsidP="00B6259E"/>
    <w:p w14:paraId="5BA153F3" w14:textId="77777777" w:rsidR="00B6259E" w:rsidRDefault="00B6259E" w:rsidP="00B6259E"/>
    <w:p w14:paraId="571E838B" w14:textId="77777777" w:rsidR="00B6259E" w:rsidRDefault="00B6259E" w:rsidP="00B6259E">
      <w:r>
        <w:t xml:space="preserve">L’Assemblée générale des Nations unies : lieu de soft </w:t>
      </w:r>
      <w:proofErr w:type="spellStart"/>
      <w:r>
        <w:t>law</w:t>
      </w:r>
      <w:proofErr w:type="spellEnd"/>
      <w:r>
        <w:t xml:space="preserve"> sanitaire générale </w:t>
      </w:r>
    </w:p>
    <w:p w14:paraId="48A94569" w14:textId="77777777" w:rsidR="00FB7B1D" w:rsidRDefault="00FB7B1D" w:rsidP="00FB7B1D"/>
    <w:p w14:paraId="20D8A5C9" w14:textId="77777777" w:rsidR="00B6259E" w:rsidRDefault="00B6259E" w:rsidP="00FB7B1D"/>
    <w:p w14:paraId="325CE54A" w14:textId="77777777" w:rsidR="00B6259E" w:rsidRDefault="00B6259E" w:rsidP="00B6259E">
      <w:pPr>
        <w:pStyle w:val="Pardeliste"/>
        <w:numPr>
          <w:ilvl w:val="0"/>
          <w:numId w:val="7"/>
        </w:numPr>
      </w:pPr>
      <w:r>
        <w:t xml:space="preserve">Les résolutions sanitaires de l’Assemblée </w:t>
      </w:r>
    </w:p>
    <w:p w14:paraId="30D5167C" w14:textId="77777777" w:rsidR="00B6259E" w:rsidRDefault="00B6259E" w:rsidP="00B6259E">
      <w:pPr>
        <w:pStyle w:val="Pardeliste"/>
        <w:numPr>
          <w:ilvl w:val="0"/>
          <w:numId w:val="7"/>
        </w:numPr>
      </w:pPr>
      <w:r>
        <w:t xml:space="preserve">Les objectifs sanitaires du développement durable </w:t>
      </w:r>
    </w:p>
    <w:p w14:paraId="79CC5B46" w14:textId="77777777" w:rsidR="00FB7B1D" w:rsidRDefault="00FB7B1D" w:rsidP="00FB7B1D"/>
    <w:p w14:paraId="2FD69088" w14:textId="77777777" w:rsidR="00FB7B1D" w:rsidRDefault="00FB7B1D" w:rsidP="00FB7B1D"/>
    <w:p w14:paraId="55736DDF" w14:textId="77777777" w:rsidR="00855726" w:rsidRDefault="00855726" w:rsidP="00FB7B1D"/>
    <w:p w14:paraId="484AF441" w14:textId="77777777" w:rsidR="00855726" w:rsidRDefault="00855726" w:rsidP="00FB7B1D"/>
    <w:p w14:paraId="7E893F32" w14:textId="77777777" w:rsidR="00855726" w:rsidRDefault="00855726" w:rsidP="00FB7B1D"/>
    <w:p w14:paraId="724A5C58" w14:textId="77777777" w:rsidR="00FB7B1D" w:rsidRDefault="00FB7B1D" w:rsidP="00FB7B1D"/>
    <w:p w14:paraId="29C58D7D" w14:textId="77777777" w:rsidR="00FB7B1D" w:rsidRDefault="00FB7B1D" w:rsidP="00FB7B1D"/>
    <w:p w14:paraId="1AD1AF15" w14:textId="77777777" w:rsidR="00FB7B1D" w:rsidRDefault="00FB7B1D" w:rsidP="00FB7B1D"/>
    <w:p w14:paraId="793674B8" w14:textId="77777777" w:rsidR="00FB7B1D" w:rsidRDefault="00FB7B1D" w:rsidP="00FB7B1D"/>
    <w:p w14:paraId="3928AA9C" w14:textId="77777777" w:rsidR="00D5089A" w:rsidRDefault="00D5089A"/>
    <w:p w14:paraId="6825EE92" w14:textId="77777777" w:rsidR="00D5089A" w:rsidRDefault="00D5089A"/>
    <w:sectPr w:rsidR="00D5089A" w:rsidSect="00B552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9B2D" w14:textId="77777777" w:rsidR="000811E6" w:rsidRDefault="000811E6" w:rsidP="00D5089A">
      <w:r>
        <w:separator/>
      </w:r>
    </w:p>
  </w:endnote>
  <w:endnote w:type="continuationSeparator" w:id="0">
    <w:p w14:paraId="6BFF8053" w14:textId="77777777" w:rsidR="000811E6" w:rsidRDefault="000811E6" w:rsidP="00D5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3B52" w14:textId="77777777" w:rsidR="000811E6" w:rsidRDefault="000811E6" w:rsidP="00D5089A">
      <w:r>
        <w:separator/>
      </w:r>
    </w:p>
  </w:footnote>
  <w:footnote w:type="continuationSeparator" w:id="0">
    <w:p w14:paraId="4B2F027B" w14:textId="77777777" w:rsidR="000811E6" w:rsidRDefault="000811E6" w:rsidP="00D5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6016"/>
    <w:multiLevelType w:val="hybridMultilevel"/>
    <w:tmpl w:val="79981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F9D"/>
    <w:multiLevelType w:val="hybridMultilevel"/>
    <w:tmpl w:val="B05C4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1F3B"/>
    <w:multiLevelType w:val="hybridMultilevel"/>
    <w:tmpl w:val="42F89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00FB"/>
    <w:multiLevelType w:val="hybridMultilevel"/>
    <w:tmpl w:val="A0021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EE7"/>
    <w:multiLevelType w:val="hybridMultilevel"/>
    <w:tmpl w:val="61267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21B"/>
    <w:multiLevelType w:val="hybridMultilevel"/>
    <w:tmpl w:val="1994A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652F"/>
    <w:multiLevelType w:val="hybridMultilevel"/>
    <w:tmpl w:val="AB242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9A"/>
    <w:rsid w:val="000811E6"/>
    <w:rsid w:val="002B20CD"/>
    <w:rsid w:val="004E1F4B"/>
    <w:rsid w:val="00651B1F"/>
    <w:rsid w:val="00855726"/>
    <w:rsid w:val="00A94788"/>
    <w:rsid w:val="00B434E4"/>
    <w:rsid w:val="00B5520A"/>
    <w:rsid w:val="00B6259E"/>
    <w:rsid w:val="00D5089A"/>
    <w:rsid w:val="00E76420"/>
    <w:rsid w:val="00F37D0C"/>
    <w:rsid w:val="00F560A6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47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8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5089A"/>
  </w:style>
  <w:style w:type="paragraph" w:styleId="Pieddepage">
    <w:name w:val="footer"/>
    <w:basedOn w:val="Normal"/>
    <w:link w:val="PieddepageCar"/>
    <w:uiPriority w:val="99"/>
    <w:unhideWhenUsed/>
    <w:rsid w:val="00D508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5089A"/>
  </w:style>
  <w:style w:type="paragraph" w:styleId="Pardeliste">
    <w:name w:val="List Paragraph"/>
    <w:basedOn w:val="Normal"/>
    <w:uiPriority w:val="34"/>
    <w:qFormat/>
    <w:rsid w:val="0065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1368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2019-04-07T07:33:00Z</dcterms:created>
  <dcterms:modified xsi:type="dcterms:W3CDTF">2019-04-07T08:07:00Z</dcterms:modified>
</cp:coreProperties>
</file>